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155545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POSEBNI IZVJEŠTAJI</w:t>
      </w:r>
    </w:p>
    <w:p w14:paraId="575D81C3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UZ GODIŠNJI IZVJEŠTAJ O IZVRŠENJU PRORAČUNA</w:t>
      </w:r>
    </w:p>
    <w:p w14:paraId="1C489EFD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OPĆINE PODRAVSKE SESVETE ZA 2025. GODINU</w:t>
      </w:r>
    </w:p>
    <w:p w14:paraId="740B5C4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I.</w:t>
      </w:r>
    </w:p>
    <w:p w14:paraId="4E5D107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1. Izvještaj o zaduživanju na domaćem i stranom tržištu novca i kapitala</w:t>
      </w:r>
    </w:p>
    <w:p w14:paraId="56F76384">
      <w:pPr>
        <w:tabs>
          <w:tab w:val="left" w:pos="3255"/>
          <w:tab w:val="center" w:pos="4536"/>
        </w:tabs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Općine Podravske Sesvete u 2025. godini</w:t>
      </w:r>
    </w:p>
    <w:p w14:paraId="699437FA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482DCFA7">
      <w:pPr>
        <w:spacing w:after="0" w:line="240" w:lineRule="auto"/>
        <w:rPr>
          <w:rFonts w:ascii="Times New Roman" w:hAnsi="Times New Roman" w:eastAsia="Times New Roman" w:cs="Times New Roman"/>
          <w:sz w:val="24"/>
          <w:szCs w:val="24"/>
          <w:lang w:eastAsia="hr-HR"/>
        </w:rPr>
      </w:pPr>
    </w:p>
    <w:tbl>
      <w:tblPr>
        <w:tblStyle w:val="3"/>
        <w:tblW w:w="8222" w:type="dxa"/>
        <w:tblInd w:w="108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00"/>
        <w:gridCol w:w="1177"/>
        <w:gridCol w:w="1134"/>
        <w:gridCol w:w="1305"/>
        <w:gridCol w:w="963"/>
        <w:gridCol w:w="709"/>
        <w:gridCol w:w="1134"/>
      </w:tblGrid>
      <w:tr w14:paraId="517BDD0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 w14:paraId="20842425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lang w:eastAsia="hr-HR"/>
              </w:rPr>
              <w:t>Naziv pravne osobe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8FCABAD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  <w:t>Iznos zajma (u eurima)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052BA28">
            <w:pPr>
              <w:spacing w:after="0" w:line="240" w:lineRule="auto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  <w:t>Otplate glavnice na dan 31.12.2025.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A559BA">
            <w:pPr>
              <w:spacing w:after="0" w:line="240" w:lineRule="auto"/>
              <w:ind w:left="-165" w:right="-203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  <w:t>Otplata</w:t>
            </w:r>
          </w:p>
          <w:p w14:paraId="28AEC94B">
            <w:pPr>
              <w:spacing w:after="0" w:line="240" w:lineRule="auto"/>
              <w:ind w:left="-165" w:right="-203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  <w:t>kamate na dan</w:t>
            </w:r>
          </w:p>
          <w:p w14:paraId="70BC4DBF">
            <w:pPr>
              <w:spacing w:after="0" w:line="240" w:lineRule="auto"/>
              <w:ind w:left="-165" w:right="-203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  <w:t xml:space="preserve">31.12.2025. 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A74FD42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  <w:lang w:eastAsia="hr-HR"/>
              </w:rPr>
              <w:t>Stanje zajma</w:t>
            </w:r>
          </w:p>
          <w:p w14:paraId="02FF8197">
            <w:pPr>
              <w:spacing w:after="0" w:line="240" w:lineRule="auto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  <w:lang w:eastAsia="hr-HR"/>
              </w:rPr>
              <w:t>31.12.2025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F1B323C">
            <w:pPr>
              <w:spacing w:after="0" w:line="240" w:lineRule="auto"/>
              <w:ind w:left="-42"/>
              <w:jc w:val="center"/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6"/>
                <w:szCs w:val="16"/>
                <w:lang w:eastAsia="hr-HR"/>
              </w:rPr>
              <w:t>Revalori-zacija/te-čajne razlike u tekućoj godini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62DA00">
            <w:pPr>
              <w:spacing w:after="0" w:line="240" w:lineRule="auto"/>
              <w:ind w:left="-70"/>
              <w:jc w:val="center"/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/>
                <w:bCs/>
                <w:sz w:val="18"/>
                <w:szCs w:val="18"/>
                <w:lang w:eastAsia="hr-HR"/>
              </w:rPr>
              <w:t xml:space="preserve"> Datum primanja zajma</w:t>
            </w:r>
          </w:p>
        </w:tc>
      </w:tr>
      <w:tr w14:paraId="3914B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31" w:hRule="atLeast"/>
        </w:trPr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7DB3DB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bookmarkStart w:id="0" w:name="_Hlk442948058"/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A1. Tuzemni kratkoročni zajmovi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0DAA9F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0,00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B7031A">
            <w:pPr>
              <w:spacing w:after="0" w:line="240" w:lineRule="auto"/>
              <w:rPr>
                <w:rFonts w:ascii="Times New Roman" w:hAnsi="Times New Roman" w:eastAsia="Times New Roman" w:cs="Times New Roman"/>
                <w:sz w:val="12"/>
                <w:szCs w:val="12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2"/>
                <w:szCs w:val="12"/>
                <w:lang w:eastAsia="hr-HR"/>
              </w:rPr>
              <w:t xml:space="preserve">0,00 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AFEFA40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D34232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9F1C93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C183E3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bookmarkEnd w:id="0"/>
      <w:tr w14:paraId="0FDF6B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A7DCED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77571E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9EF27F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C9D4AB">
            <w:pPr>
              <w:spacing w:after="0" w:line="240" w:lineRule="auto"/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  <w:t> 0,00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CF07891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04E215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06248E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</w:p>
        </w:tc>
      </w:tr>
      <w:tr w14:paraId="49E6984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38E0C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613618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910C80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995488">
            <w:pPr>
              <w:spacing w:after="0" w:line="240" w:lineRule="auto"/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04CAA91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38494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5F0E8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36EF9B3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6D3B2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UKUPNO POD A1.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83331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74ADC3B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EFA117">
            <w:pPr>
              <w:spacing w:after="0" w:line="240" w:lineRule="auto"/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  <w:t>0,00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03F182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54CF5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A2D82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2F59B12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123635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bookmarkStart w:id="1" w:name="_Hlk442947841"/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A2. Tuzemni dugoročni zajmovi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A6642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B5C454B">
            <w:pPr>
              <w:spacing w:after="0" w:line="240" w:lineRule="auto"/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  <w:t>0,00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DB1906">
            <w:pPr>
              <w:spacing w:after="0" w:line="240" w:lineRule="auto"/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  <w:t>0,00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95BDFA9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0,00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4A0202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0,00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DFD3B4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</w:p>
        </w:tc>
      </w:tr>
      <w:bookmarkEnd w:id="1"/>
      <w:tr w14:paraId="7CA0436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D3A771E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  <w:t> HBOR-dječji vrtić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6F87FBC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  <w:t>663.614,04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6490DDC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  <w:t>649.332,12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BA5A475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  <w:t> 17.548,00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CA3204D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  <w:t>14.281,92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1B174B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F59729D">
            <w:pPr>
              <w:spacing w:after="0" w:line="240" w:lineRule="auto"/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bCs/>
                <w:sz w:val="18"/>
                <w:szCs w:val="18"/>
                <w:lang w:eastAsia="hr-HR"/>
              </w:rPr>
              <w:t>02.12.2019. </w:t>
            </w:r>
          </w:p>
        </w:tc>
      </w:tr>
      <w:tr w14:paraId="302938A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B45D77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UKUPNO POD A2.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73051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663.614,04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EB56F96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649.332,12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186B75D">
            <w:pPr>
              <w:spacing w:after="0" w:line="240" w:lineRule="auto"/>
              <w:jc w:val="right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17.548,00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8355DE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14.281,92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25F343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962F3A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1D69CF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870109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B1. Inozemni kratkoročni zajmovi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39AFE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61ED19E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5C6EEB">
            <w:pPr>
              <w:spacing w:after="0" w:line="240" w:lineRule="auto"/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180304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4387B8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5E7EA6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23D0D412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F3BA74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E8E73B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9FB052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E02A8A7">
            <w:pPr>
              <w:spacing w:after="0" w:line="240" w:lineRule="auto"/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4"/>
                <w:szCs w:val="14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0CDA91">
            <w:pPr>
              <w:spacing w:after="0" w:line="240" w:lineRule="auto"/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6"/>
                <w:szCs w:val="16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9ECF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A74254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1B98180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647AA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2C2106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9FC91B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96FFAB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7F13BE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C930FF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0D744E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514DC32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4DFCA3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UKUPNO POD B1.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85EA1B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6EA04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C06AEFB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773DD6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3027D6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190E9D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409B396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F45387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B2. Inozemni dugoročni zajmovi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D94F48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75556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E593384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1A4185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D505AD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EB8D30D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6DB65A3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DF5E36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D22E9F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3F75D3D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4C9A6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3CB225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2F1A97F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C00159A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30D63FB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7AF9539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5FC69D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F748D61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560B84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4A894C63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1044435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5D81E2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  <w:tr w14:paraId="5149329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18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26570342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UKUPNO POD B2.</w:t>
            </w:r>
          </w:p>
        </w:tc>
        <w:tc>
          <w:tcPr>
            <w:tcW w:w="117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7324C228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0,00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643967CC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30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4FF346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9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B348910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70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097B1357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0,00 </w:t>
            </w:r>
          </w:p>
        </w:tc>
        <w:tc>
          <w:tcPr>
            <w:tcW w:w="1134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</w:tcPr>
          <w:p w14:paraId="51A1B2FE">
            <w:pPr>
              <w:spacing w:after="0" w:line="240" w:lineRule="auto"/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</w:pPr>
            <w:r>
              <w:rPr>
                <w:rFonts w:ascii="Times New Roman" w:hAnsi="Times New Roman" w:eastAsia="Times New Roman" w:cs="Times New Roman"/>
                <w:sz w:val="18"/>
                <w:szCs w:val="18"/>
                <w:lang w:eastAsia="hr-HR"/>
              </w:rPr>
              <w:t> </w:t>
            </w:r>
          </w:p>
        </w:tc>
      </w:tr>
    </w:tbl>
    <w:p w14:paraId="0F39D07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176E8D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26FC6CFE">
      <w:pPr>
        <w:rPr>
          <w:rFonts w:ascii="Times New Roman" w:hAnsi="Times New Roman" w:cs="Times New Roman"/>
          <w:sz w:val="24"/>
          <w:szCs w:val="24"/>
        </w:rPr>
      </w:pPr>
    </w:p>
    <w:p w14:paraId="6E17AA8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Općina Podravske Sesvete zadužila se 2019. godine kod Hrvatske banke za obnovu i razvitak, u iznosu 5.000.000,00 kuna (663.614,04 eura) za realizaciju Kapitalnog projekta  – Ulaganja u građenje i opremanje dječjeg vrtića s jaslicama i pomoćnim prostorijama na rok od šest godina. Obaveza za zadnju rata kredita je u travnju 2026. godine kada će kredit biti u potpunosti otplaćen.</w:t>
      </w:r>
    </w:p>
    <w:p w14:paraId="11229136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Tijekom 2025. godine Općina Podravske Sesvete nije se kreditno zaduživala.</w:t>
      </w:r>
    </w:p>
    <w:p w14:paraId="2EC60FD8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5D1B4F34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62C1976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39B24F61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86F749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09FB5B89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2. Izvještaj o korištenju sredstava proračunske zalihe</w:t>
      </w:r>
    </w:p>
    <w:p w14:paraId="33AA9698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5FAC272A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hr-H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hr-HR"/>
        </w:rPr>
        <w:t>Odlukom o izvršavanju Proračuna Općine Podravske Sesvete sredstva Proračunske zalihe koriste se za hitne, nepredviđene i druge namjene propisane člankom 65. Zakona o proračunu.</w:t>
      </w:r>
    </w:p>
    <w:p w14:paraId="0DEC6234">
      <w:pPr>
        <w:spacing w:after="0" w:line="240" w:lineRule="auto"/>
        <w:ind w:firstLine="708"/>
        <w:jc w:val="both"/>
        <w:rPr>
          <w:rFonts w:ascii="Times New Roman" w:hAnsi="Times New Roman" w:eastAsia="Times New Roman" w:cs="Times New Roman"/>
          <w:sz w:val="24"/>
          <w:szCs w:val="24"/>
          <w:lang w:eastAsia="hr-HR"/>
        </w:rPr>
      </w:pPr>
      <w:r>
        <w:rPr>
          <w:rFonts w:ascii="Times New Roman" w:hAnsi="Times New Roman" w:eastAsia="Times New Roman" w:cs="Times New Roman"/>
          <w:sz w:val="24"/>
          <w:szCs w:val="24"/>
          <w:lang w:eastAsia="hr-HR"/>
        </w:rPr>
        <w:t xml:space="preserve"> Tijekom 2025. godine sredstva proračunske zalihe nisu korištena.</w:t>
      </w:r>
    </w:p>
    <w:p w14:paraId="3DFEAE3D">
      <w:pPr>
        <w:spacing w:after="0"/>
        <w:rPr>
          <w:rFonts w:ascii="Times New Roman" w:hAnsi="Times New Roman" w:cs="Times New Roman"/>
          <w:b/>
          <w:bCs/>
          <w:sz w:val="28"/>
          <w:szCs w:val="28"/>
        </w:rPr>
      </w:pPr>
    </w:p>
    <w:p w14:paraId="0EB93E7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3. Izvještaj o korištenju sredstava fondova Europske unije</w:t>
      </w:r>
    </w:p>
    <w:p w14:paraId="7A46AC5F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</w:t>
      </w:r>
      <w:r>
        <w:rPr>
          <w:rFonts w:ascii="Times New Roman" w:hAnsi="Times New Roman" w:cs="Times New Roman"/>
          <w:sz w:val="24"/>
          <w:szCs w:val="24"/>
        </w:rPr>
        <w:t>Tijekom 2025. godine korištena su sredstva za slijedeće kapitalne projekte:</w:t>
      </w:r>
    </w:p>
    <w:p w14:paraId="1B9C9D49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Izgradnja montažnih tribina </w:t>
      </w:r>
    </w:p>
    <w:p w14:paraId="0C67E115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Iznos potpore: 39.428,00 eura</w:t>
      </w:r>
    </w:p>
    <w:p w14:paraId="46E838A2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Financirano sredstvima Ministarstva turizma i sporta</w:t>
      </w:r>
    </w:p>
    <w:p w14:paraId="5CEB5127">
      <w:pPr>
        <w:rPr>
          <w:rFonts w:ascii="Times New Roman" w:hAnsi="Times New Roman" w:cs="Times New Roman"/>
          <w:sz w:val="24"/>
          <w:szCs w:val="24"/>
        </w:rPr>
      </w:pPr>
    </w:p>
    <w:p w14:paraId="5566265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- Izgradnja pješačke staze u Dravskoj ulici </w:t>
      </w:r>
    </w:p>
    <w:p w14:paraId="2347F42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Iznos potpore: 54.000,00 eura</w:t>
      </w:r>
    </w:p>
    <w:p w14:paraId="07AA01C1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Financirano sredstvima Ministarstva regionalnog razvoja i fondova Europske unije</w:t>
      </w:r>
    </w:p>
    <w:p w14:paraId="6A30681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Potpore su iskorištene u potpunosti za podmirenje troškova izgradnje navedenih</w:t>
      </w:r>
    </w:p>
    <w:p w14:paraId="1FC187CA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kapitalnih projekata</w:t>
      </w:r>
    </w:p>
    <w:p w14:paraId="6A6E305D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2D042F40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4. Izvještaj o danim jamstvima i izdacima po jamstvima</w:t>
      </w:r>
    </w:p>
    <w:p w14:paraId="484ECFF9">
      <w:pPr>
        <w:rPr>
          <w:rFonts w:ascii="Times New Roman" w:hAnsi="Times New Roman" w:cs="Times New Roman"/>
          <w:b/>
          <w:bCs/>
          <w:sz w:val="28"/>
          <w:szCs w:val="28"/>
        </w:rPr>
      </w:pPr>
    </w:p>
    <w:p w14:paraId="5BEE435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Tijekom 2025. godine Općina Podravske Sesvete nema izdanih jamstava niti izdataka po jamstvima.</w:t>
      </w:r>
    </w:p>
    <w:p w14:paraId="2D9F80DE">
      <w:pPr>
        <w:rPr>
          <w:rFonts w:ascii="Times New Roman" w:hAnsi="Times New Roman" w:cs="Times New Roman"/>
          <w:sz w:val="24"/>
          <w:szCs w:val="24"/>
        </w:rPr>
      </w:pPr>
    </w:p>
    <w:p w14:paraId="673E433B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</w:t>
      </w:r>
      <w:r>
        <w:rPr>
          <w:rFonts w:ascii="Times New Roman" w:hAnsi="Times New Roman" w:cs="Times New Roman"/>
          <w:b/>
          <w:bCs/>
          <w:sz w:val="28"/>
          <w:szCs w:val="28"/>
        </w:rPr>
        <w:t>5. Izvještaj o danim zajmovima i potraživanjima po danim zajmovima</w:t>
      </w:r>
    </w:p>
    <w:p w14:paraId="737A343C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4"/>
          <w:szCs w:val="24"/>
        </w:rPr>
        <w:t>Tijekom 2025. godine Općina Podravske Sesvete nema danih zajmova niti potraživanja po danim zajmovima.</w:t>
      </w:r>
    </w:p>
    <w:p w14:paraId="248D053B">
      <w:pPr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</w:t>
      </w:r>
      <w:r>
        <w:rPr>
          <w:rFonts w:ascii="Times New Roman" w:hAnsi="Times New Roman" w:cs="Times New Roman"/>
          <w:b/>
          <w:bCs/>
          <w:sz w:val="24"/>
          <w:szCs w:val="24"/>
        </w:rPr>
        <w:t>II.</w:t>
      </w:r>
    </w:p>
    <w:p w14:paraId="005FE5F7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    </w:t>
      </w:r>
      <w:r>
        <w:rPr>
          <w:rFonts w:ascii="Times New Roman" w:hAnsi="Times New Roman" w:cs="Times New Roman"/>
          <w:sz w:val="24"/>
          <w:szCs w:val="24"/>
        </w:rPr>
        <w:t>Ovi izvještaji sastavni su dio Godišnjeg izvještaja o izvršenju Proračuna Općine Podravske Sesvete za 2025. godinu.</w:t>
      </w:r>
    </w:p>
    <w:p w14:paraId="5064E285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KLASA:400-01/24-01/06</w:t>
      </w:r>
    </w:p>
    <w:p w14:paraId="65878E9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URBROJ: 2137-24-04-26-3</w:t>
      </w:r>
    </w:p>
    <w:p w14:paraId="66CD6B6F">
      <w:pPr>
        <w:spacing w:after="0"/>
        <w:rPr>
          <w:rFonts w:hint="default" w:ascii="Times New Roman" w:hAnsi="Times New Roman" w:cs="Times New Roman"/>
          <w:sz w:val="24"/>
          <w:szCs w:val="24"/>
          <w:lang w:val="hr-HR"/>
        </w:rPr>
      </w:pPr>
      <w:r>
        <w:rPr>
          <w:rFonts w:ascii="Times New Roman" w:hAnsi="Times New Roman" w:cs="Times New Roman"/>
          <w:sz w:val="24"/>
          <w:szCs w:val="24"/>
        </w:rPr>
        <w:t xml:space="preserve">Podravske Sesvete, </w:t>
      </w:r>
      <w:r>
        <w:rPr>
          <w:rFonts w:hint="default" w:ascii="Times New Roman" w:hAnsi="Times New Roman" w:cs="Times New Roman"/>
          <w:sz w:val="24"/>
          <w:szCs w:val="24"/>
          <w:lang w:val="hr-HR"/>
        </w:rPr>
        <w:t>25. svibnja 2026.</w:t>
      </w:r>
    </w:p>
    <w:p w14:paraId="792C20BE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OPĆINSKI NAČELNIK</w:t>
      </w:r>
    </w:p>
    <w:p w14:paraId="14956DB0">
      <w:pPr>
        <w:pStyle w:val="4"/>
        <w:ind w:left="765"/>
        <w:rPr>
          <w:rFonts w:ascii="Times New Roman" w:hAnsi="Times New Roman" w:cs="Times New Roman"/>
          <w:sz w:val="24"/>
          <w:szCs w:val="24"/>
        </w:rPr>
      </w:pPr>
    </w:p>
    <w:p w14:paraId="3998911F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Marko Derežić, bacc.ing.sec.</w:t>
      </w:r>
      <w:bookmarkStart w:id="2" w:name="_GoBack"/>
      <w:bookmarkEnd w:id="2"/>
    </w:p>
    <w:sectPr>
      <w:pgSz w:w="11906" w:h="16838"/>
      <w:pgMar w:top="1417" w:right="1417" w:bottom="1417" w:left="1417" w:header="708" w:footer="708" w:gutter="0"/>
      <w:cols w:space="708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黑体">
    <w:altName w:val="SimSun"/>
    <w:panose1 w:val="02010600030101010101"/>
    <w:charset w:val="86"/>
    <w:family w:val="auto"/>
    <w:pitch w:val="default"/>
    <w:sig w:usb0="00000001" w:usb1="080E0000" w:usb2="0000001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等线">
    <w:altName w:val="Microsoft YaHei"/>
    <w:panose1 w:val="00000000000000000000"/>
    <w:charset w:val="86"/>
    <w:family w:val="auto"/>
    <w:pitch w:val="default"/>
    <w:sig w:usb0="00000000" w:usb1="00000000" w:usb2="00000000" w:usb3="00000000" w:csb0="00000000" w:csb1="00000000"/>
  </w:font>
  <w:font w:name="Calibri">
    <w:panose1 w:val="020F0502020204030204"/>
    <w:charset w:val="86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00"/>
    <w:family w:val="auto"/>
    <w:pitch w:val="default"/>
    <w:sig w:usb0="E4002EFF" w:usb1="C200247B" w:usb2="00000009" w:usb3="00000000" w:csb0="2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59" w:lineRule="auto"/>
      </w:pPr>
      <w:r>
        <w:separator/>
      </w:r>
    </w:p>
  </w:footnote>
  <w:footnote w:type="continuationSeparator" w:id="1">
    <w:p>
      <w:pPr>
        <w:spacing w:before="0" w:after="0" w:line="259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hyphenationZone w:val="425"/>
  <w:characterSpacingControl w:val="doNotCompress"/>
  <w:footnotePr>
    <w:footnote w:id="0"/>
    <w:footnote w:id="1"/>
  </w:footnotePr>
  <w:endnotePr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3C95"/>
    <w:rsid w:val="00030E79"/>
    <w:rsid w:val="000439CF"/>
    <w:rsid w:val="000A5DA5"/>
    <w:rsid w:val="000C0FD2"/>
    <w:rsid w:val="00173FBA"/>
    <w:rsid w:val="001C3EAE"/>
    <w:rsid w:val="00200EE4"/>
    <w:rsid w:val="00247BCC"/>
    <w:rsid w:val="00263CDD"/>
    <w:rsid w:val="003D5872"/>
    <w:rsid w:val="00473B09"/>
    <w:rsid w:val="004819AD"/>
    <w:rsid w:val="005A10D0"/>
    <w:rsid w:val="00602D32"/>
    <w:rsid w:val="006C7DA5"/>
    <w:rsid w:val="007268FB"/>
    <w:rsid w:val="00741D70"/>
    <w:rsid w:val="00954BC0"/>
    <w:rsid w:val="009D282B"/>
    <w:rsid w:val="00A64357"/>
    <w:rsid w:val="00A965AD"/>
    <w:rsid w:val="00AA2AFB"/>
    <w:rsid w:val="00AB54E8"/>
    <w:rsid w:val="00AE2789"/>
    <w:rsid w:val="00BA4962"/>
    <w:rsid w:val="00BA6E57"/>
    <w:rsid w:val="00C3337D"/>
    <w:rsid w:val="00C520BF"/>
    <w:rsid w:val="00D43C95"/>
    <w:rsid w:val="00DB28C9"/>
    <w:rsid w:val="00DB3CA3"/>
    <w:rsid w:val="00E04789"/>
    <w:rsid w:val="00E25358"/>
    <w:rsid w:val="00E52A86"/>
    <w:rsid w:val="00F15DA7"/>
    <w:rsid w:val="00F214AF"/>
    <w:rsid w:val="00F27026"/>
    <w:rsid w:val="00F60B63"/>
    <w:rsid w:val="10DE6C7B"/>
    <w:rsid w:val="7F067F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HAnsi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uiPriority="99" w:name="header"/>
    <w:lsdException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uiPriority="99" w:name="Balloon Text"/>
    <w:lsdException w:unhideWhenUsed="0" w:uiPriority="3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spacing w:after="160" w:line="259" w:lineRule="auto"/>
    </w:pPr>
    <w:rPr>
      <w:rFonts w:asciiTheme="minorHAnsi" w:hAnsiTheme="minorHAnsi" w:eastAsiaTheme="minorHAnsi" w:cstheme="minorBidi"/>
      <w:sz w:val="22"/>
      <w:szCs w:val="22"/>
      <w:lang w:val="hr-HR" w:eastAsia="en-US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List Paragraph"/>
    <w:basedOn w:val="1"/>
    <w:qFormat/>
    <w:uiPriority w:val="34"/>
    <w:pPr>
      <w:spacing w:after="0" w:line="240" w:lineRule="auto"/>
      <w:ind w:left="720"/>
      <w:contextualSpacing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2</Pages>
  <Words>379</Words>
  <Characters>2333</Characters>
  <Lines>22</Lines>
  <Paragraphs>6</Paragraphs>
  <TotalTime>1</TotalTime>
  <ScaleCrop>false</ScaleCrop>
  <LinksUpToDate>false</LinksUpToDate>
  <CharactersWithSpaces>3052</CharactersWithSpaces>
  <Application>WPS Office_12.1.0.26880_F1E327BC-269C-435d-A152-05C5408002CA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2026-05-11T17:22:00Z</dcterms:created>
  <dc:creator>Korisnik</dc:creator>
  <cp:lastModifiedBy>Korisnik</cp:lastModifiedBy>
  <cp:lastPrinted>2021-03-05T11:26:00Z</cp:lastPrinted>
  <dcterms:modified xsi:type="dcterms:W3CDTF">2026-06-02T17:19:31Z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eyJoZGlkIjoiYTkxY2M4YThmZTYxZTU5MzFkMDU5NjA2NzQxNzY2YTEifQ==</vt:lpwstr>
  </property>
  <property fmtid="{D5CDD505-2E9C-101B-9397-08002B2CF9AE}" pid="3" name="KSOProductBuildVer">
    <vt:lpwstr>1033-12.1.0.26880</vt:lpwstr>
  </property>
  <property fmtid="{D5CDD505-2E9C-101B-9397-08002B2CF9AE}" pid="4" name="ICV">
    <vt:lpwstr>BDA48C0C1A6B401AA67ACB58A76E4715_12</vt:lpwstr>
  </property>
</Properties>
</file>